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  <w:bookmarkStart w:id="0" w:name="_GoBack"/>
      <w:bookmarkEnd w:id="0"/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F67BCD" w:rsidP="004E74C6">
      <w:pPr>
        <w:rPr>
          <w:b/>
          <w:sz w:val="24"/>
        </w:rPr>
      </w:pPr>
      <w:r>
        <w:rPr>
          <w:b/>
          <w:sz w:val="24"/>
        </w:rPr>
        <w:t>5.Grup</w:t>
      </w:r>
      <w:r w:rsidR="004E74C6">
        <w:rPr>
          <w:b/>
          <w:sz w:val="24"/>
        </w:rPr>
        <w:t xml:space="preserve"> (Güçlü Yönler/Zayıf Yönler/ Fırsatlar/Tehditler) Noktalı alana ilgili başlığı yazınız.</w:t>
      </w:r>
    </w:p>
    <w:p w:rsidR="004E74C6" w:rsidRDefault="004E74C6" w:rsidP="004E74C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682"/>
        <w:gridCol w:w="1782"/>
        <w:gridCol w:w="8524"/>
      </w:tblGrid>
      <w:tr w:rsidR="004E74C6" w:rsidRPr="00F67BCD" w:rsidTr="00F67BCD">
        <w:trPr>
          <w:trHeight w:val="576"/>
        </w:trPr>
        <w:tc>
          <w:tcPr>
            <w:tcW w:w="682" w:type="dxa"/>
            <w:vAlign w:val="center"/>
            <w:hideMark/>
          </w:tcPr>
          <w:p w:rsidR="004E74C6" w:rsidRPr="00F67BCD" w:rsidRDefault="004E74C6" w:rsidP="00F67B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82" w:type="dxa"/>
            <w:vAlign w:val="center"/>
            <w:hideMark/>
          </w:tcPr>
          <w:p w:rsidR="004E74C6" w:rsidRPr="00F67BCD" w:rsidRDefault="004E74C6" w:rsidP="00F67B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8524" w:type="dxa"/>
            <w:vAlign w:val="center"/>
            <w:hideMark/>
          </w:tcPr>
          <w:p w:rsidR="004E74C6" w:rsidRPr="00F67BCD" w:rsidRDefault="004E74C6" w:rsidP="00F67B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Yüksek lisans ve Doktora eğitimi alan personel sayısının artması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Her türlü yatırımı yapabilecek mali güç. Büyük maddi kaynaklara sahip.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Öğretmenliğin para ile yapılamayacağı, gönül işi olduğu anlayışına sahip insanların da olması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Türkiye’nin en ücra yerinde dahi personeli bulunan ve taşra teşkilatında dahi örgütlenmiş kurumdur.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Makro ekonomik yaklaşımlarda eğitimin çarpan etkisi yapması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Hukuk normlarının AB düzeyine çıkarılması çalışmaları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Kurumsal paydaşlarımızı da eğitime katabilmeliyiz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Kurumun teknolojik alt yapısı güçlü ve teknoloji kullanımı fazladır.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Teknolojik gelişmeleri küresel boyutta takip edebilen personelin var oluşu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Eğitimin herkes tarafından siyaset üstü arzulanması arzusu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Hizmet alanların eğitim algısı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Küresel dünyada her an her türlü bilgiye kolay ulaşım imkanının olması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AB müktesebatına uyum sürecinin devam etmesi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Doğal zenginlikler yönünden zengin olmamız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15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İletişime açık, anlayışlı ve okumuş bireylerin varlığı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Genel bütçe planlamalarının analiz yoluyla yapılması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Kurum içi çalınlar birbirleriyle iyi ilişki ve iletişim kurmakta, ve paylaşım düzeyi oldukça yüksek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Ülkemizde üniversite sayısının fazla olması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Coğrafi olarak tampon bir bölgede olmamız, diğer ülkelerin bize olan ihtiyacı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Kişi başına düşen milli gelir düzeyi artmaktadır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Her düzeyde ve kademede görev yapabilecek insan potansiyelinin olması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Teknolojik gelişmelerin desteklenmesinin bir ülke politikası olması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Hukukun her türlü iş ve işlemde personeli ve vatandaşları güvence altına alması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İnsan kaynaklarının etkin ve verimli bir şekilde kullanılıyor olması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Bakanlığın giremediği hiçbir hane yoktur.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Ülkenin mali kaynaklarının  artması, ekonomisinin gelişmesi nedeniyle MEB bütçesinin artması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Teşkilat yasasıyla kurum yapısında ve işlevinde olumlu değişiklikler yapılmıştır.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Hizmetiçi eğitim faaliyetleri her geçen gün artmaktadır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MEB ve faaliyetleri hakkında eleştirel bakış açısına sahip muhalif politikacı ve siyasetçilerin olması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Kültürel çeşitliliğin olması fırsattır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Ekoloji ile uğraşan vakıf ve derneklerin varlığı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32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Son yıllarda bütçeden en büyük payı alan bakanlık olması. Gönüllülerin bağışlarıyla bütçeden kaynak ayırmadan okul yapılabilmesi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Ülke ekonomisinin büyüme endeksinin dünya ortalamasının üzerinde olması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Diğer kurum ve kuruluşların ekolojik kent ve okul çalışmalarına önem vermesi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Ülkemiz gençliğinin ekolojik algı düzeyinin yüksek olması, küresel ekoloji algı düzeyine katkı sağlaması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36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Sosyal olarak katılıma açık bir toplum olmamız</w:t>
            </w:r>
          </w:p>
        </w:tc>
      </w:tr>
      <w:tr w:rsidR="00F67BCD" w:rsidRPr="00F67BCD" w:rsidTr="00F67BCD">
        <w:trPr>
          <w:trHeight w:val="850"/>
        </w:trPr>
        <w:tc>
          <w:tcPr>
            <w:tcW w:w="6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 w:rsidRPr="00F67BCD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37</w:t>
            </w:r>
          </w:p>
        </w:tc>
        <w:tc>
          <w:tcPr>
            <w:tcW w:w="1782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24" w:type="dxa"/>
            <w:vAlign w:val="center"/>
            <w:hideMark/>
          </w:tcPr>
          <w:p w:rsidR="00F67BCD" w:rsidRPr="00F67BCD" w:rsidRDefault="00F67BCD" w:rsidP="00F67B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7BCD">
              <w:rPr>
                <w:rFonts w:ascii="Arial" w:hAnsi="Arial" w:cs="Arial"/>
                <w:color w:val="000000"/>
              </w:rPr>
              <w:t>MEB politikalarının önceki yıllara göre daha çok önemsenmesi</w:t>
            </w: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D05DD7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AE9" w:rsidRDefault="008F6AE9" w:rsidP="004E74C6">
      <w:pPr>
        <w:spacing w:after="0" w:line="240" w:lineRule="auto"/>
      </w:pPr>
      <w:r>
        <w:separator/>
      </w:r>
    </w:p>
  </w:endnote>
  <w:endnote w:type="continuationSeparator" w:id="1">
    <w:p w:rsidR="008F6AE9" w:rsidRDefault="008F6AE9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AE9" w:rsidRDefault="008F6AE9" w:rsidP="004E74C6">
      <w:pPr>
        <w:spacing w:after="0" w:line="240" w:lineRule="auto"/>
      </w:pPr>
      <w:r>
        <w:separator/>
      </w:r>
    </w:p>
  </w:footnote>
  <w:footnote w:type="continuationSeparator" w:id="1">
    <w:p w:rsidR="008F6AE9" w:rsidRDefault="008F6AE9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2C4E89"/>
    <w:rsid w:val="004E74C6"/>
    <w:rsid w:val="00660FCA"/>
    <w:rsid w:val="008F6AE9"/>
    <w:rsid w:val="00917591"/>
    <w:rsid w:val="00A8181F"/>
    <w:rsid w:val="00AA3510"/>
    <w:rsid w:val="00D05DD7"/>
    <w:rsid w:val="00EE1ACF"/>
    <w:rsid w:val="00EE4A01"/>
    <w:rsid w:val="00F13FF2"/>
    <w:rsid w:val="00F6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2014-02-19T08:31:00Z</dcterms:created>
  <dcterms:modified xsi:type="dcterms:W3CDTF">2014-02-19T08:31:00Z</dcterms:modified>
</cp:coreProperties>
</file>